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B6C3" w14:textId="77777777" w:rsidR="00843C18" w:rsidRDefault="009434F7">
      <w:pPr>
        <w:jc w:val="center"/>
        <w:rPr>
          <w:b/>
          <w:color w:val="351C75"/>
          <w:sz w:val="32"/>
          <w:szCs w:val="32"/>
        </w:rPr>
      </w:pPr>
      <w:r>
        <w:rPr>
          <w:b/>
          <w:noProof/>
          <w:color w:val="351C75"/>
          <w:sz w:val="32"/>
          <w:szCs w:val="32"/>
        </w:rPr>
        <w:drawing>
          <wp:inline distT="114300" distB="114300" distL="114300" distR="114300" wp14:anchorId="3B69671E" wp14:editId="55A5B13B">
            <wp:extent cx="2271713" cy="12009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1200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112597" w14:textId="77777777" w:rsidR="00843C18" w:rsidRDefault="009434F7">
      <w:pPr>
        <w:jc w:val="center"/>
        <w:rPr>
          <w:b/>
          <w:color w:val="434343"/>
          <w:sz w:val="32"/>
          <w:szCs w:val="32"/>
        </w:rPr>
      </w:pPr>
      <w:r>
        <w:rPr>
          <w:b/>
          <w:color w:val="434343"/>
          <w:sz w:val="32"/>
          <w:szCs w:val="32"/>
        </w:rPr>
        <w:t>#JustGo Campaign | June 15 - July 31</w:t>
      </w:r>
    </w:p>
    <w:p w14:paraId="7ADBE805" w14:textId="77777777" w:rsidR="00843C18" w:rsidRDefault="00843C18">
      <w:pPr>
        <w:jc w:val="center"/>
        <w:rPr>
          <w:b/>
          <w:color w:val="434343"/>
          <w:sz w:val="32"/>
          <w:szCs w:val="32"/>
        </w:rPr>
      </w:pPr>
    </w:p>
    <w:p w14:paraId="616103AC" w14:textId="77777777" w:rsidR="00843C18" w:rsidRDefault="009434F7">
      <w:pPr>
        <w:shd w:val="clear" w:color="auto" w:fill="FFFFFF"/>
        <w:spacing w:after="180"/>
        <w:rPr>
          <w:color w:val="454545"/>
        </w:rPr>
      </w:pPr>
      <w:r>
        <w:rPr>
          <w:color w:val="454545"/>
        </w:rPr>
        <w:t xml:space="preserve">Thank you for taking part in the </w:t>
      </w:r>
      <w:r>
        <w:rPr>
          <w:color w:val="454545"/>
        </w:rPr>
        <w:t xml:space="preserve">#JustGo campaign. This campaign is an international collaboration between heart patient </w:t>
      </w:r>
      <w:proofErr w:type="spellStart"/>
      <w:r>
        <w:rPr>
          <w:color w:val="454545"/>
        </w:rPr>
        <w:t>organisations</w:t>
      </w:r>
      <w:proofErr w:type="spellEnd"/>
      <w:r>
        <w:rPr>
          <w:color w:val="454545"/>
        </w:rPr>
        <w:t xml:space="preserve"> aimed at saving lives and reducing disability by encouraging those with symptoms of heart or stroke emergency to seek medical help without delay. </w:t>
      </w:r>
    </w:p>
    <w:p w14:paraId="751CCB8F" w14:textId="010A8881" w:rsidR="00843C18" w:rsidRDefault="009434F7" w:rsidP="009434F7">
      <w:pPr>
        <w:shd w:val="clear" w:color="auto" w:fill="FFFFFF"/>
        <w:spacing w:after="180"/>
        <w:rPr>
          <w:color w:val="454545"/>
        </w:rPr>
      </w:pPr>
      <w:r>
        <w:rPr>
          <w:color w:val="454545"/>
        </w:rPr>
        <w:t>The cam</w:t>
      </w:r>
      <w:r>
        <w:rPr>
          <w:color w:val="454545"/>
        </w:rPr>
        <w:t xml:space="preserve">paign is an initiative of the Global Heart Hub in partnership with FH Europe, a European patient network whose mission includes the prevention of early cardiovascular disease with a </w:t>
      </w:r>
      <w:proofErr w:type="gramStart"/>
      <w:r>
        <w:rPr>
          <w:color w:val="454545"/>
        </w:rPr>
        <w:t>particular focus</w:t>
      </w:r>
      <w:proofErr w:type="gramEnd"/>
      <w:r>
        <w:rPr>
          <w:color w:val="454545"/>
        </w:rPr>
        <w:t xml:space="preserve"> on familial </w:t>
      </w:r>
      <w:proofErr w:type="spellStart"/>
      <w:r>
        <w:rPr>
          <w:color w:val="454545"/>
        </w:rPr>
        <w:t>hypercholesterolaemia</w:t>
      </w:r>
      <w:proofErr w:type="spellEnd"/>
      <w:r>
        <w:rPr>
          <w:color w:val="454545"/>
        </w:rPr>
        <w:t xml:space="preserve"> (FH) and related condit</w:t>
      </w:r>
      <w:r>
        <w:rPr>
          <w:color w:val="454545"/>
        </w:rPr>
        <w:t xml:space="preserve">ions. Both </w:t>
      </w:r>
      <w:proofErr w:type="spellStart"/>
      <w:r>
        <w:rPr>
          <w:color w:val="454545"/>
        </w:rPr>
        <w:t>organisations</w:t>
      </w:r>
      <w:proofErr w:type="spellEnd"/>
      <w:r>
        <w:rPr>
          <w:color w:val="454545"/>
        </w:rPr>
        <w:t xml:space="preserve"> have joined forces on this patient-to-patient communications campaign to highlight the importance of seeking medical help for cardiac and stroke emergency during the COVID-19 crisis.</w:t>
      </w:r>
    </w:p>
    <w:p w14:paraId="0C237C7B" w14:textId="77777777" w:rsidR="009434F7" w:rsidRDefault="009434F7" w:rsidP="009434F7">
      <w:pPr>
        <w:shd w:val="clear" w:color="auto" w:fill="FFFFFF"/>
        <w:spacing w:after="180"/>
        <w:rPr>
          <w:b/>
          <w:color w:val="434343"/>
          <w:sz w:val="28"/>
          <w:szCs w:val="28"/>
        </w:rPr>
      </w:pPr>
    </w:p>
    <w:p w14:paraId="541009F8" w14:textId="77777777" w:rsidR="009434F7" w:rsidRDefault="009434F7">
      <w:pPr>
        <w:rPr>
          <w:b/>
          <w:color w:val="351C75"/>
          <w:sz w:val="28"/>
          <w:szCs w:val="28"/>
        </w:rPr>
      </w:pPr>
      <w:r>
        <w:rPr>
          <w:b/>
          <w:color w:val="351C75"/>
          <w:sz w:val="28"/>
          <w:szCs w:val="28"/>
        </w:rPr>
        <w:br w:type="page"/>
      </w:r>
    </w:p>
    <w:p w14:paraId="6CBA340B" w14:textId="486B3654" w:rsidR="00843C18" w:rsidRDefault="009434F7">
      <w:pPr>
        <w:rPr>
          <w:b/>
          <w:color w:val="351C75"/>
          <w:sz w:val="28"/>
          <w:szCs w:val="28"/>
        </w:rPr>
      </w:pPr>
      <w:r>
        <w:rPr>
          <w:b/>
          <w:color w:val="351C75"/>
          <w:sz w:val="28"/>
          <w:szCs w:val="28"/>
        </w:rPr>
        <w:lastRenderedPageBreak/>
        <w:t>S</w:t>
      </w:r>
      <w:r>
        <w:rPr>
          <w:b/>
          <w:color w:val="351C75"/>
          <w:sz w:val="28"/>
          <w:szCs w:val="28"/>
        </w:rPr>
        <w:t>ample editorial calendar for the #JustGo Campaign:</w:t>
      </w:r>
    </w:p>
    <w:p w14:paraId="3E6B7704" w14:textId="77777777" w:rsidR="00843C18" w:rsidRDefault="009434F7">
      <w:pPr>
        <w:rPr>
          <w:b/>
          <w:color w:val="434343"/>
          <w:sz w:val="28"/>
          <w:szCs w:val="28"/>
        </w:rPr>
      </w:pPr>
      <w:r>
        <w:rPr>
          <w:color w:val="434343"/>
        </w:rPr>
        <w:t>The below can serve as a guide and suggestions on what type of content you can post as part of this campaign. We recommend you share information relevant to your co</w:t>
      </w:r>
      <w:r>
        <w:rPr>
          <w:color w:val="434343"/>
        </w:rPr>
        <w:t xml:space="preserve">untry, for example patient stories, support from clinicians, statistics from your hospitals, etc. </w:t>
      </w:r>
    </w:p>
    <w:p w14:paraId="3BC1B962" w14:textId="77777777" w:rsidR="00843C18" w:rsidRDefault="00843C18">
      <w:pPr>
        <w:rPr>
          <w:color w:val="434343"/>
          <w:sz w:val="18"/>
          <w:szCs w:val="18"/>
        </w:rPr>
      </w:pPr>
    </w:p>
    <w:p w14:paraId="11F1B1C8" w14:textId="77777777" w:rsidR="00843C18" w:rsidRDefault="009434F7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JUNE</w:t>
      </w:r>
    </w:p>
    <w:p w14:paraId="003DFC95" w14:textId="77777777" w:rsidR="00843C18" w:rsidRDefault="00843C18">
      <w:pPr>
        <w:spacing w:line="240" w:lineRule="auto"/>
        <w:rPr>
          <w:b/>
          <w:sz w:val="18"/>
          <w:szCs w:val="18"/>
        </w:rPr>
      </w:pPr>
    </w:p>
    <w:tbl>
      <w:tblPr>
        <w:tblStyle w:val="a"/>
        <w:tblW w:w="139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1999"/>
        <w:gridCol w:w="1999"/>
        <w:gridCol w:w="1999"/>
        <w:gridCol w:w="1999"/>
        <w:gridCol w:w="1999"/>
        <w:gridCol w:w="1999"/>
      </w:tblGrid>
      <w:tr w:rsidR="00843C18" w14:paraId="476E9B8B" w14:textId="77777777">
        <w:trPr>
          <w:trHeight w:val="675"/>
        </w:trPr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9913" w14:textId="77777777" w:rsidR="00843C18" w:rsidRDefault="009434F7">
            <w:pPr>
              <w:spacing w:before="240" w:after="24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Sunday</w:t>
            </w: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498B" w14:textId="77777777" w:rsidR="00843C18" w:rsidRDefault="009434F7">
            <w:pPr>
              <w:spacing w:before="240" w:after="24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20FA" w14:textId="77777777" w:rsidR="00843C18" w:rsidRDefault="009434F7">
            <w:pPr>
              <w:spacing w:before="240" w:after="24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FB99" w14:textId="77777777" w:rsidR="00843C18" w:rsidRDefault="009434F7">
            <w:pPr>
              <w:spacing w:before="240" w:after="24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022F" w14:textId="77777777" w:rsidR="00843C18" w:rsidRDefault="009434F7">
            <w:pPr>
              <w:spacing w:before="240" w:after="24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AA9B" w14:textId="77777777" w:rsidR="00843C18" w:rsidRDefault="009434F7">
            <w:pPr>
              <w:spacing w:before="240" w:after="24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B480" w14:textId="77777777" w:rsidR="00843C18" w:rsidRDefault="009434F7">
            <w:pPr>
              <w:spacing w:before="240" w:after="24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Saturday</w:t>
            </w:r>
          </w:p>
        </w:tc>
      </w:tr>
      <w:tr w:rsidR="00843C18" w14:paraId="329BF1DC" w14:textId="77777777" w:rsidTr="009434F7">
        <w:trPr>
          <w:trHeight w:val="2883"/>
        </w:trPr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05E0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14:paraId="5AB84F2B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  <w:p w14:paraId="6BC21AEE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1566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</w:t>
            </w:r>
          </w:p>
          <w:p w14:paraId="0291A421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i/>
                <w:color w:val="9C0006"/>
                <w:sz w:val="18"/>
                <w:szCs w:val="18"/>
              </w:rPr>
              <w:t>Launch of #JustGo campaign</w:t>
            </w:r>
          </w:p>
          <w:p w14:paraId="285230B3" w14:textId="77777777" w:rsidR="00843C18" w:rsidRDefault="009434F7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Share press release on your website if possible.</w:t>
            </w:r>
          </w:p>
          <w:p w14:paraId="74230B08" w14:textId="77777777" w:rsidR="00843C18" w:rsidRDefault="009434F7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Share key messages on social media using the graphics from the toolkit. </w:t>
            </w: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3819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14:paraId="4F542392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880E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14:paraId="25A17022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9C0006"/>
                <w:sz w:val="18"/>
                <w:szCs w:val="18"/>
              </w:rPr>
              <w:t>#JustGo Signs and Symptoms</w:t>
            </w:r>
          </w:p>
          <w:p w14:paraId="3D57832C" w14:textId="77777777" w:rsidR="00843C18" w:rsidRDefault="009434F7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information around signs and symptoms for your patient network.</w:t>
            </w:r>
          </w:p>
          <w:p w14:paraId="614FF903" w14:textId="77777777" w:rsidR="00843C18" w:rsidRDefault="00843C18">
            <w:pPr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D39C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14:paraId="2492FA9D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24F0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14:paraId="1B86E51B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EF16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14:paraId="7B53F442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i/>
                <w:color w:val="9C0006"/>
                <w:sz w:val="18"/>
                <w:szCs w:val="18"/>
              </w:rPr>
              <w:t>#JustGo Patien</w:t>
            </w:r>
            <w:r>
              <w:rPr>
                <w:b/>
                <w:i/>
                <w:color w:val="9C0006"/>
                <w:sz w:val="18"/>
                <w:szCs w:val="18"/>
              </w:rPr>
              <w:t>t Story</w:t>
            </w:r>
          </w:p>
          <w:p w14:paraId="5ECE7CF0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sz w:val="18"/>
                <w:szCs w:val="18"/>
              </w:rPr>
              <w:t>Share a patient story that links to the #JustGo key messages - example, a patient who experienced symptoms and went to the hospital despite fears of COVID-19 and had a positive outcome.</w:t>
            </w:r>
          </w:p>
        </w:tc>
      </w:tr>
      <w:tr w:rsidR="00843C18" w14:paraId="20752EEF" w14:textId="77777777">
        <w:trPr>
          <w:trHeight w:val="1590"/>
        </w:trPr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4344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14:paraId="70133FF9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1D1B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14:paraId="268B7325" w14:textId="77777777" w:rsidR="00843C18" w:rsidRDefault="00843C18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2037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14:paraId="2E59CCA7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i/>
                <w:color w:val="9C0006"/>
                <w:sz w:val="18"/>
                <w:szCs w:val="18"/>
              </w:rPr>
              <w:t xml:space="preserve">#JustGo </w:t>
            </w:r>
          </w:p>
          <w:p w14:paraId="460CE102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Share statistics from your country around the drop in patients presenting to hospital or their GP. Reinforce the #JustGo key messages.</w:t>
            </w: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E85C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14:paraId="447EFB12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BFDF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14:paraId="0B37C227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i/>
                <w:color w:val="9C0006"/>
                <w:sz w:val="18"/>
                <w:szCs w:val="18"/>
              </w:rPr>
              <w:t>#JustGo Signs and Symptoms</w:t>
            </w:r>
          </w:p>
          <w:p w14:paraId="75201A79" w14:textId="77777777" w:rsidR="00843C18" w:rsidRDefault="009434F7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information around signs and symptoms for your patient network. </w:t>
            </w:r>
          </w:p>
          <w:p w14:paraId="6BA478A9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Link back to you</w:t>
            </w:r>
            <w:r>
              <w:rPr>
                <w:sz w:val="18"/>
                <w:szCs w:val="18"/>
              </w:rPr>
              <w:t>r own website for more information.</w:t>
            </w: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CA08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14:paraId="1C145845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0DDB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14:paraId="189F6CA4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i/>
                <w:color w:val="9C0006"/>
                <w:sz w:val="18"/>
                <w:szCs w:val="18"/>
              </w:rPr>
              <w:t>#JustGo</w:t>
            </w:r>
          </w:p>
          <w:p w14:paraId="3717A080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information on why are running this campaign - include reference to the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GHH survey</w:t>
              </w:r>
            </w:hyperlink>
            <w:r>
              <w:rPr>
                <w:sz w:val="18"/>
                <w:szCs w:val="18"/>
              </w:rPr>
              <w:t xml:space="preserve"> and the patient fear around going to hospital.</w:t>
            </w:r>
          </w:p>
        </w:tc>
      </w:tr>
      <w:tr w:rsidR="00843C18" w14:paraId="35B65AA2" w14:textId="77777777">
        <w:trPr>
          <w:trHeight w:val="2030"/>
        </w:trPr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57E5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</w:t>
            </w:r>
          </w:p>
          <w:p w14:paraId="04B6DA91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75EB8F24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68DF4732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3163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14:paraId="20629635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i/>
                <w:color w:val="9C0006"/>
                <w:sz w:val="18"/>
                <w:szCs w:val="18"/>
              </w:rPr>
              <w:t>#JustGo Patient Story</w:t>
            </w:r>
          </w:p>
          <w:p w14:paraId="012930AC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Share a story from a healthcare professional that links to the #JustGo key messages - encouraging patients to not delay.</w:t>
            </w: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D98E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14:paraId="4D72D05D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5278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9D1D" w14:textId="77777777" w:rsidR="00843C18" w:rsidRDefault="00843C18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1B01" w14:textId="77777777" w:rsidR="00843C18" w:rsidRDefault="00843C18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DB6B" w14:textId="77777777" w:rsidR="00843C18" w:rsidRDefault="00843C18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2FBFCC9F" w14:textId="77777777" w:rsidR="00843C18" w:rsidRDefault="00843C18">
      <w:pPr>
        <w:rPr>
          <w:b/>
          <w:color w:val="351C75"/>
          <w:sz w:val="28"/>
          <w:szCs w:val="28"/>
        </w:rPr>
      </w:pPr>
    </w:p>
    <w:p w14:paraId="6C19CC72" w14:textId="77777777" w:rsidR="00843C18" w:rsidRDefault="009434F7">
      <w:pPr>
        <w:rPr>
          <w:b/>
          <w:color w:val="434343"/>
          <w:sz w:val="18"/>
          <w:szCs w:val="18"/>
        </w:rPr>
      </w:pPr>
      <w:r>
        <w:rPr>
          <w:b/>
          <w:color w:val="434343"/>
          <w:sz w:val="28"/>
          <w:szCs w:val="28"/>
        </w:rPr>
        <w:t>JULY</w:t>
      </w:r>
    </w:p>
    <w:p w14:paraId="34C525B4" w14:textId="77777777" w:rsidR="00843C18" w:rsidRDefault="00843C18">
      <w:pPr>
        <w:spacing w:line="240" w:lineRule="auto"/>
        <w:rPr>
          <w:b/>
          <w:sz w:val="18"/>
          <w:szCs w:val="18"/>
        </w:rPr>
      </w:pPr>
    </w:p>
    <w:tbl>
      <w:tblPr>
        <w:tblStyle w:val="a0"/>
        <w:tblW w:w="140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9"/>
        <w:gridCol w:w="1965"/>
        <w:gridCol w:w="2010"/>
        <w:gridCol w:w="1965"/>
        <w:gridCol w:w="1995"/>
        <w:gridCol w:w="1995"/>
        <w:gridCol w:w="2055"/>
      </w:tblGrid>
      <w:tr w:rsidR="00843C18" w14:paraId="46C8664E" w14:textId="77777777">
        <w:trPr>
          <w:trHeight w:val="635"/>
        </w:trPr>
        <w:tc>
          <w:tcPr>
            <w:tcW w:w="2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40A3" w14:textId="77777777" w:rsidR="00843C18" w:rsidRDefault="009434F7">
            <w:pPr>
              <w:spacing w:before="240" w:after="24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SUNDAY</w:t>
            </w:r>
          </w:p>
        </w:tc>
        <w:tc>
          <w:tcPr>
            <w:tcW w:w="1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634F" w14:textId="77777777" w:rsidR="00843C18" w:rsidRDefault="009434F7">
            <w:pPr>
              <w:spacing w:before="240" w:after="24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0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D373" w14:textId="77777777" w:rsidR="00843C18" w:rsidRDefault="009434F7">
            <w:pPr>
              <w:spacing w:before="240" w:after="24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9F18" w14:textId="77777777" w:rsidR="00843C18" w:rsidRDefault="009434F7">
            <w:pPr>
              <w:spacing w:before="240" w:after="24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3E06" w14:textId="77777777" w:rsidR="00843C18" w:rsidRDefault="009434F7">
            <w:pPr>
              <w:spacing w:before="240" w:after="24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5202" w14:textId="77777777" w:rsidR="00843C18" w:rsidRDefault="009434F7">
            <w:pPr>
              <w:spacing w:before="240" w:after="24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20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EACD" w14:textId="77777777" w:rsidR="00843C18" w:rsidRDefault="009434F7">
            <w:pPr>
              <w:spacing w:before="240" w:after="24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SATURDAY</w:t>
            </w:r>
          </w:p>
        </w:tc>
      </w:tr>
      <w:tr w:rsidR="00843C18" w14:paraId="76A5B4ED" w14:textId="77777777">
        <w:trPr>
          <w:trHeight w:val="635"/>
        </w:trPr>
        <w:tc>
          <w:tcPr>
            <w:tcW w:w="204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A225" w14:textId="77777777" w:rsidR="00843C18" w:rsidRDefault="009434F7">
            <w:pPr>
              <w:spacing w:before="240" w:after="240" w:line="240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595959"/>
                <w:sz w:val="18"/>
                <w:szCs w:val="18"/>
              </w:rPr>
              <w:t xml:space="preserve"> </w:t>
            </w:r>
            <w:r>
              <w:rPr>
                <w:b/>
                <w:color w:val="999999"/>
                <w:sz w:val="18"/>
                <w:szCs w:val="18"/>
              </w:rPr>
              <w:t>28</w:t>
            </w:r>
          </w:p>
          <w:p w14:paraId="399E16D2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44AB" w14:textId="77777777" w:rsidR="00843C18" w:rsidRDefault="009434F7">
            <w:pPr>
              <w:spacing w:before="240" w:after="240" w:line="240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29</w:t>
            </w:r>
          </w:p>
          <w:p w14:paraId="69FD0772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8A84" w14:textId="77777777" w:rsidR="00843C18" w:rsidRDefault="009434F7">
            <w:pPr>
              <w:spacing w:before="240" w:after="240" w:line="240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30</w:t>
            </w:r>
          </w:p>
        </w:tc>
        <w:tc>
          <w:tcPr>
            <w:tcW w:w="196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B0B0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14:paraId="00481566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9C0006"/>
                <w:sz w:val="18"/>
                <w:szCs w:val="18"/>
              </w:rPr>
              <w:t xml:space="preserve">#JustGo </w:t>
            </w:r>
          </w:p>
          <w:p w14:paraId="6869AC24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sz w:val="18"/>
                <w:szCs w:val="18"/>
              </w:rPr>
              <w:t>Share information around what happens to your heart when you delay. Time = muscle</w:t>
            </w:r>
          </w:p>
        </w:tc>
        <w:tc>
          <w:tcPr>
            <w:tcW w:w="19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C2DD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14:paraId="7A295BB8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8DF8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14:paraId="53431AC4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9C0006"/>
                <w:sz w:val="18"/>
                <w:szCs w:val="18"/>
              </w:rPr>
              <w:t xml:space="preserve">#JustGo </w:t>
            </w:r>
          </w:p>
          <w:p w14:paraId="5066A978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sz w:val="18"/>
                <w:szCs w:val="18"/>
              </w:rPr>
              <w:t>Share statistics from your country around the drop in patients presenting to hospital or their GP. Reinforce the #JustGo key messages.</w:t>
            </w:r>
          </w:p>
        </w:tc>
        <w:tc>
          <w:tcPr>
            <w:tcW w:w="205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3963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0B2647CF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  <w:p w14:paraId="569D968E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43C18" w14:paraId="35D7601B" w14:textId="77777777">
        <w:trPr>
          <w:trHeight w:val="630"/>
        </w:trPr>
        <w:tc>
          <w:tcPr>
            <w:tcW w:w="204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E527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E926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4ACB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2E7A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EB45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6D98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042F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43C18" w14:paraId="382F8319" w14:textId="77777777">
        <w:trPr>
          <w:trHeight w:val="1235"/>
        </w:trPr>
        <w:tc>
          <w:tcPr>
            <w:tcW w:w="204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CE44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59595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</w:t>
            </w:r>
          </w:p>
          <w:p w14:paraId="5B8BD41A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DBA3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387ACF29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i/>
                <w:color w:val="9C0006"/>
                <w:sz w:val="18"/>
                <w:szCs w:val="18"/>
              </w:rPr>
              <w:t>#JustGo Patient Story</w:t>
            </w:r>
          </w:p>
          <w:p w14:paraId="5A6A34A8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a patient story that links to the #JustGo key </w:t>
            </w:r>
            <w:r>
              <w:rPr>
                <w:sz w:val="18"/>
                <w:szCs w:val="18"/>
              </w:rPr>
              <w:lastRenderedPageBreak/>
              <w:t xml:space="preserve">messages - example, a patient who experienced symptoms and went to the hospital despite fears of COVID-19 and had a positive outcome. </w:t>
            </w:r>
          </w:p>
        </w:tc>
        <w:tc>
          <w:tcPr>
            <w:tcW w:w="201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E5ED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  <w:p w14:paraId="4DEB8738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4C2E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630A5C92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4168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2F6FE9A1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9C0006"/>
                <w:sz w:val="18"/>
                <w:szCs w:val="18"/>
              </w:rPr>
              <w:t>#JustGo Signs and Symptoms</w:t>
            </w:r>
          </w:p>
          <w:p w14:paraId="73629DD3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information around signs and symptoms for your </w:t>
            </w:r>
            <w:r>
              <w:rPr>
                <w:sz w:val="18"/>
                <w:szCs w:val="18"/>
              </w:rPr>
              <w:lastRenderedPageBreak/>
              <w:t>patient network. Link back to your own website for more information.</w:t>
            </w:r>
          </w:p>
        </w:tc>
        <w:tc>
          <w:tcPr>
            <w:tcW w:w="19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DC7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</w:t>
            </w:r>
          </w:p>
          <w:p w14:paraId="2410642A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73EE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4E6F2EAD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1A5E8C0D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43C18" w14:paraId="6EDC7412" w14:textId="77777777">
        <w:trPr>
          <w:trHeight w:val="440"/>
        </w:trPr>
        <w:tc>
          <w:tcPr>
            <w:tcW w:w="204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2EA7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649B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6107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37C4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1519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3114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B3AA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43C18" w14:paraId="0034C4AE" w14:textId="77777777">
        <w:trPr>
          <w:trHeight w:val="585"/>
        </w:trPr>
        <w:tc>
          <w:tcPr>
            <w:tcW w:w="204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C549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59595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</w:t>
            </w:r>
          </w:p>
          <w:p w14:paraId="1A6646FB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CD45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1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B1D8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14:paraId="6D4BAD3E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i/>
                <w:color w:val="9C0006"/>
                <w:sz w:val="18"/>
                <w:szCs w:val="18"/>
              </w:rPr>
              <w:t>#JustGo</w:t>
            </w:r>
          </w:p>
          <w:p w14:paraId="0B421472" w14:textId="77777777" w:rsidR="00843C18" w:rsidRDefault="009434F7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Share key messages on social media using the graphics from the toolkit. </w:t>
            </w:r>
          </w:p>
          <w:p w14:paraId="011702B4" w14:textId="77777777" w:rsidR="00843C18" w:rsidRDefault="00843C18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6A16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BEC3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14:paraId="6D140C17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B29C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05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E602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843C18" w14:paraId="3353C648" w14:textId="77777777">
        <w:trPr>
          <w:trHeight w:val="1220"/>
        </w:trPr>
        <w:tc>
          <w:tcPr>
            <w:tcW w:w="204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F48C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4E38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7466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4D9B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D554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BCD2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C52A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43C18" w14:paraId="59A95C8B" w14:textId="77777777">
        <w:trPr>
          <w:trHeight w:val="1235"/>
        </w:trPr>
        <w:tc>
          <w:tcPr>
            <w:tcW w:w="204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92D2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59595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19</w:t>
            </w:r>
          </w:p>
          <w:p w14:paraId="550F53E3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FDE3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14:paraId="7545BFCF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i/>
                <w:color w:val="9C0006"/>
                <w:sz w:val="18"/>
                <w:szCs w:val="18"/>
              </w:rPr>
              <w:t>#JustGo</w:t>
            </w:r>
          </w:p>
          <w:p w14:paraId="13734234" w14:textId="53228C25" w:rsidR="00843C18" w:rsidRPr="009434F7" w:rsidRDefault="009434F7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Share key messages on social media using the graphics from the toolkit. </w:t>
            </w:r>
          </w:p>
        </w:tc>
        <w:tc>
          <w:tcPr>
            <w:tcW w:w="201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7B97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14:paraId="17F51A43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3DFA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14:paraId="7E3F7E27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924E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14:paraId="3D14A928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2FCF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14:paraId="07F8EE98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0140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14:paraId="59CAF1C1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43C18" w14:paraId="1D5989C9" w14:textId="77777777">
        <w:trPr>
          <w:trHeight w:val="440"/>
        </w:trPr>
        <w:tc>
          <w:tcPr>
            <w:tcW w:w="204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1BC2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C476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9452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E321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64EC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75FF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7D53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43C18" w14:paraId="695BEDB7" w14:textId="77777777" w:rsidTr="009434F7">
        <w:trPr>
          <w:trHeight w:val="447"/>
        </w:trPr>
        <w:tc>
          <w:tcPr>
            <w:tcW w:w="204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9314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59595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26</w:t>
            </w:r>
          </w:p>
          <w:p w14:paraId="30A21C71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DB0A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14:paraId="1EC4ED1F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739D" w14:textId="77777777" w:rsidR="00843C18" w:rsidRDefault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i/>
                <w:color w:val="9C0006"/>
                <w:sz w:val="18"/>
                <w:szCs w:val="18"/>
              </w:rPr>
              <w:t>#JustGo</w:t>
            </w:r>
          </w:p>
          <w:p w14:paraId="59DABA89" w14:textId="05B6DBFF" w:rsidR="00843C18" w:rsidRDefault="009434F7" w:rsidP="009434F7">
            <w:pPr>
              <w:spacing w:before="240" w:after="240" w:line="240" w:lineRule="auto"/>
              <w:rPr>
                <w:b/>
                <w:i/>
                <w:color w:val="9C000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Share key messages on social media using the graphics from the toolkit. </w:t>
            </w:r>
          </w:p>
        </w:tc>
        <w:tc>
          <w:tcPr>
            <w:tcW w:w="196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F15D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3D39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14:paraId="2BD395A4" w14:textId="77777777" w:rsidR="00843C18" w:rsidRDefault="00843C18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7790" w14:textId="77777777" w:rsidR="00843C18" w:rsidRDefault="009434F7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05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B7FD" w14:textId="77777777" w:rsidR="00843C18" w:rsidRDefault="009434F7">
            <w:pPr>
              <w:spacing w:before="240" w:after="240" w:line="240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1</w:t>
            </w:r>
          </w:p>
          <w:p w14:paraId="167A3550" w14:textId="77777777" w:rsidR="00843C18" w:rsidRDefault="00843C18">
            <w:pPr>
              <w:spacing w:before="240" w:after="240" w:line="240" w:lineRule="auto"/>
              <w:rPr>
                <w:b/>
                <w:color w:val="999999"/>
                <w:sz w:val="18"/>
                <w:szCs w:val="18"/>
                <w:highlight w:val="yellow"/>
              </w:rPr>
            </w:pPr>
          </w:p>
        </w:tc>
      </w:tr>
      <w:tr w:rsidR="00843C18" w14:paraId="19225487" w14:textId="77777777">
        <w:trPr>
          <w:trHeight w:val="1220"/>
        </w:trPr>
        <w:tc>
          <w:tcPr>
            <w:tcW w:w="204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7367" w14:textId="77777777" w:rsidR="00843C18" w:rsidRDefault="00843C1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FBCD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C8F5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1E8B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9589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76D9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20A6" w14:textId="77777777" w:rsidR="00843C18" w:rsidRDefault="00843C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51178D0" w14:textId="77777777" w:rsidR="00843C18" w:rsidRDefault="00843C18">
      <w:pPr>
        <w:spacing w:line="240" w:lineRule="auto"/>
        <w:rPr>
          <w:b/>
          <w:sz w:val="18"/>
          <w:szCs w:val="18"/>
        </w:rPr>
      </w:pPr>
    </w:p>
    <w:p w14:paraId="1A549F21" w14:textId="77777777" w:rsidR="00843C18" w:rsidRDefault="00843C18">
      <w:pPr>
        <w:rPr>
          <w:sz w:val="18"/>
          <w:szCs w:val="18"/>
        </w:rPr>
      </w:pPr>
    </w:p>
    <w:sectPr w:rsidR="00843C18">
      <w:pgSz w:w="16838" w:h="11906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36648"/>
    <w:multiLevelType w:val="multilevel"/>
    <w:tmpl w:val="37A64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18"/>
    <w:rsid w:val="00843C18"/>
    <w:rsid w:val="009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5436"/>
  <w15:docId w15:val="{5E1B886B-2106-4E65-95B3-2CE75610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hearthub.org/survey-impact-covid-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Cormac Donoghue</cp:lastModifiedBy>
  <cp:revision>2</cp:revision>
  <dcterms:created xsi:type="dcterms:W3CDTF">2020-06-11T19:22:00Z</dcterms:created>
  <dcterms:modified xsi:type="dcterms:W3CDTF">2020-06-11T19:22:00Z</dcterms:modified>
</cp:coreProperties>
</file>